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7ED2" w14:textId="77777777" w:rsidR="004A4387" w:rsidRPr="001A4788" w:rsidRDefault="00F34EAC" w:rsidP="00476439">
      <w:pPr>
        <w:spacing w:after="0" w:line="240" w:lineRule="auto"/>
        <w:jc w:val="center"/>
        <w:rPr>
          <w:rFonts w:ascii="Segoe UI" w:hAnsi="Segoe UI" w:cs="Segoe UI"/>
        </w:rPr>
      </w:pPr>
      <w:r w:rsidRPr="001A4788">
        <w:rPr>
          <w:rFonts w:ascii="Segoe UI" w:hAnsi="Segoe UI" w:cs="Segoe UI"/>
          <w:noProof/>
          <w:lang w:eastAsia="pl-PL"/>
        </w:rPr>
        <w:drawing>
          <wp:inline distT="0" distB="0" distL="0" distR="0" wp14:anchorId="56913B6B" wp14:editId="1CA15503">
            <wp:extent cx="4472940" cy="14401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 bez tytułu (14).png"/>
                    <pic:cNvPicPr/>
                  </pic:nvPicPr>
                  <pic:blipFill rotWithShape="1">
                    <a:blip r:embed="rId8" cstate="print">
                      <a:extLst>
                        <a:ext uri="{28A0092B-C50C-407E-A947-70E740481C1C}">
                          <a14:useLocalDpi xmlns:a14="http://schemas.microsoft.com/office/drawing/2010/main" val="0"/>
                        </a:ext>
                      </a:extLst>
                    </a:blip>
                    <a:srcRect r="-859" b="51263"/>
                    <a:stretch/>
                  </pic:blipFill>
                  <pic:spPr bwMode="auto">
                    <a:xfrm>
                      <a:off x="0" y="0"/>
                      <a:ext cx="4475335" cy="1440951"/>
                    </a:xfrm>
                    <a:prstGeom prst="rect">
                      <a:avLst/>
                    </a:prstGeom>
                    <a:ln>
                      <a:noFill/>
                    </a:ln>
                    <a:extLst>
                      <a:ext uri="{53640926-AAD7-44D8-BBD7-CCE9431645EC}">
                        <a14:shadowObscured xmlns:a14="http://schemas.microsoft.com/office/drawing/2010/main"/>
                      </a:ext>
                    </a:extLst>
                  </pic:spPr>
                </pic:pic>
              </a:graphicData>
            </a:graphic>
          </wp:inline>
        </w:drawing>
      </w:r>
    </w:p>
    <w:p w14:paraId="14421F19" w14:textId="27103F35" w:rsidR="00F34EAC" w:rsidRPr="001A4788" w:rsidRDefault="00F34EAC" w:rsidP="00476439">
      <w:pPr>
        <w:spacing w:after="0" w:line="240" w:lineRule="auto"/>
        <w:jc w:val="right"/>
        <w:rPr>
          <w:rFonts w:ascii="Segoe UI" w:hAnsi="Segoe UI" w:cs="Segoe UI"/>
          <w:b/>
          <w:sz w:val="24"/>
          <w:szCs w:val="24"/>
        </w:rPr>
      </w:pPr>
      <w:r w:rsidRPr="001A4788">
        <w:rPr>
          <w:rFonts w:ascii="Segoe UI" w:hAnsi="Segoe UI" w:cs="Segoe UI"/>
          <w:b/>
          <w:sz w:val="24"/>
          <w:szCs w:val="24"/>
        </w:rPr>
        <w:t>19-20 KWIETNIA 2023</w:t>
      </w:r>
      <w:r w:rsidR="00A46A28" w:rsidRPr="001A4788">
        <w:rPr>
          <w:rFonts w:ascii="Segoe UI" w:hAnsi="Segoe UI" w:cs="Segoe UI"/>
          <w:b/>
          <w:sz w:val="24"/>
          <w:szCs w:val="24"/>
        </w:rPr>
        <w:t xml:space="preserve"> ROKU</w:t>
      </w:r>
    </w:p>
    <w:p w14:paraId="47AFCFA2" w14:textId="5F8BF033" w:rsidR="00F34EAC" w:rsidRPr="001A4788" w:rsidRDefault="00F34EAC" w:rsidP="00476439">
      <w:pPr>
        <w:spacing w:after="0" w:line="240" w:lineRule="auto"/>
        <w:jc w:val="right"/>
        <w:rPr>
          <w:rFonts w:ascii="Segoe UI" w:hAnsi="Segoe UI" w:cs="Segoe UI"/>
          <w:b/>
          <w:sz w:val="24"/>
          <w:szCs w:val="24"/>
        </w:rPr>
      </w:pPr>
      <w:r w:rsidRPr="001A4788">
        <w:rPr>
          <w:rFonts w:ascii="Segoe UI" w:hAnsi="Segoe UI" w:cs="Segoe UI"/>
          <w:b/>
          <w:sz w:val="24"/>
          <w:szCs w:val="24"/>
        </w:rPr>
        <w:t xml:space="preserve">WARSZAWA, Hotel </w:t>
      </w:r>
      <w:proofErr w:type="spellStart"/>
      <w:r w:rsidRPr="001A4788">
        <w:rPr>
          <w:rFonts w:ascii="Segoe UI" w:hAnsi="Segoe UI" w:cs="Segoe UI"/>
          <w:b/>
          <w:sz w:val="24"/>
          <w:szCs w:val="24"/>
        </w:rPr>
        <w:t>DoubleTree</w:t>
      </w:r>
      <w:proofErr w:type="spellEnd"/>
      <w:r w:rsidRPr="001A4788">
        <w:rPr>
          <w:rFonts w:ascii="Segoe UI" w:hAnsi="Segoe UI" w:cs="Segoe UI"/>
          <w:b/>
          <w:sz w:val="24"/>
          <w:szCs w:val="24"/>
        </w:rPr>
        <w:t xml:space="preserve"> by Hilton</w:t>
      </w:r>
    </w:p>
    <w:p w14:paraId="3EBD539E" w14:textId="77777777" w:rsidR="00F34EAC" w:rsidRPr="001A4788" w:rsidRDefault="00F34EAC" w:rsidP="00476439">
      <w:pPr>
        <w:spacing w:after="0" w:line="240" w:lineRule="auto"/>
        <w:rPr>
          <w:rFonts w:ascii="Segoe UI" w:hAnsi="Segoe UI" w:cs="Segoe UI"/>
          <w:b/>
        </w:rPr>
      </w:pPr>
    </w:p>
    <w:p w14:paraId="003D9F1B" w14:textId="2E2FCADE" w:rsidR="004A4387" w:rsidRPr="001A4788" w:rsidRDefault="00F34EAC" w:rsidP="00476439">
      <w:pPr>
        <w:spacing w:after="0" w:line="240" w:lineRule="auto"/>
        <w:rPr>
          <w:rFonts w:ascii="Segoe UI" w:hAnsi="Segoe UI" w:cs="Segoe UI"/>
          <w:b/>
          <w:sz w:val="28"/>
          <w:szCs w:val="28"/>
        </w:rPr>
      </w:pPr>
      <w:r w:rsidRPr="001A4788">
        <w:rPr>
          <w:rFonts w:ascii="Segoe UI" w:hAnsi="Segoe UI" w:cs="Segoe UI"/>
          <w:b/>
          <w:sz w:val="28"/>
          <w:szCs w:val="28"/>
        </w:rPr>
        <w:t xml:space="preserve">„Polska wieś XXI” – </w:t>
      </w:r>
      <w:r w:rsidR="00522BF1" w:rsidRPr="001A4788">
        <w:rPr>
          <w:rFonts w:ascii="Segoe UI" w:hAnsi="Segoe UI" w:cs="Segoe UI"/>
          <w:b/>
          <w:sz w:val="28"/>
          <w:szCs w:val="28"/>
        </w:rPr>
        <w:t xml:space="preserve">program </w:t>
      </w:r>
      <w:r w:rsidR="001A4788" w:rsidRPr="001A4788">
        <w:rPr>
          <w:rFonts w:ascii="Segoe UI" w:hAnsi="Segoe UI" w:cs="Segoe UI"/>
          <w:b/>
          <w:sz w:val="28"/>
          <w:szCs w:val="28"/>
        </w:rPr>
        <w:t>kongresu</w:t>
      </w:r>
    </w:p>
    <w:p w14:paraId="19AB6443" w14:textId="77777777" w:rsidR="00E075FC" w:rsidRPr="001A4788" w:rsidRDefault="00E075FC" w:rsidP="00476439">
      <w:pPr>
        <w:spacing w:after="0" w:line="240" w:lineRule="auto"/>
        <w:jc w:val="both"/>
        <w:rPr>
          <w:rFonts w:ascii="Segoe UI" w:hAnsi="Segoe UI" w:cs="Segoe UI"/>
          <w:b/>
        </w:rPr>
      </w:pPr>
    </w:p>
    <w:p w14:paraId="4A254E3D" w14:textId="34F2009D" w:rsidR="00122E51" w:rsidRPr="001A4788" w:rsidRDefault="00522BF1" w:rsidP="00476439">
      <w:pPr>
        <w:spacing w:after="0" w:line="240" w:lineRule="auto"/>
        <w:jc w:val="both"/>
        <w:rPr>
          <w:rFonts w:ascii="Segoe UI" w:hAnsi="Segoe UI" w:cs="Segoe UI"/>
          <w:b/>
        </w:rPr>
      </w:pPr>
      <w:r w:rsidRPr="001A4788">
        <w:rPr>
          <w:rFonts w:ascii="Segoe UI" w:hAnsi="Segoe UI" w:cs="Segoe UI"/>
          <w:b/>
        </w:rPr>
        <w:t xml:space="preserve">Znamy już szczegółowy program drugiej edycji Europejskiego Kongresu Innowacyjnych Rozwiązań dla Obszarów Wiejskich i Rolnictwa POLSKA WIEŚ XXI. </w:t>
      </w:r>
      <w:r w:rsidR="00224E86" w:rsidRPr="001A4788">
        <w:rPr>
          <w:rFonts w:ascii="Segoe UI" w:hAnsi="Segoe UI" w:cs="Segoe UI"/>
          <w:b/>
        </w:rPr>
        <w:t xml:space="preserve">Podczas tego wydarzenia, które odbędzie się od 19 do 20 kwietnia w warszawskim hotelu </w:t>
      </w:r>
      <w:proofErr w:type="spellStart"/>
      <w:r w:rsidR="00224E86" w:rsidRPr="001A4788">
        <w:rPr>
          <w:rFonts w:ascii="Segoe UI" w:hAnsi="Segoe UI" w:cs="Segoe UI"/>
          <w:b/>
        </w:rPr>
        <w:t>DoubleTree</w:t>
      </w:r>
      <w:proofErr w:type="spellEnd"/>
      <w:r w:rsidR="00224E86" w:rsidRPr="001A4788">
        <w:rPr>
          <w:rFonts w:ascii="Segoe UI" w:hAnsi="Segoe UI" w:cs="Segoe UI"/>
          <w:b/>
        </w:rPr>
        <w:t xml:space="preserve"> by Hilton, uczestnicy debatować będą nad </w:t>
      </w:r>
      <w:r w:rsidR="001A4788">
        <w:rPr>
          <w:rFonts w:ascii="Segoe UI" w:hAnsi="Segoe UI" w:cs="Segoe UI"/>
          <w:b/>
        </w:rPr>
        <w:t>aktualnymi</w:t>
      </w:r>
      <w:r w:rsidR="009B301D" w:rsidRPr="001A4788">
        <w:rPr>
          <w:rFonts w:ascii="Segoe UI" w:hAnsi="Segoe UI" w:cs="Segoe UI"/>
          <w:b/>
        </w:rPr>
        <w:t xml:space="preserve"> </w:t>
      </w:r>
      <w:r w:rsidR="007F4362" w:rsidRPr="001A4788">
        <w:rPr>
          <w:rFonts w:ascii="Segoe UI" w:hAnsi="Segoe UI" w:cs="Segoe UI"/>
          <w:b/>
        </w:rPr>
        <w:t>wyzwania</w:t>
      </w:r>
      <w:r w:rsidR="00224E86" w:rsidRPr="001A4788">
        <w:rPr>
          <w:rFonts w:ascii="Segoe UI" w:hAnsi="Segoe UI" w:cs="Segoe UI"/>
          <w:b/>
        </w:rPr>
        <w:t>mi stojącymi przed polskim rolnictwem</w:t>
      </w:r>
      <w:r w:rsidR="00122E51" w:rsidRPr="001A4788">
        <w:rPr>
          <w:rFonts w:ascii="Segoe UI" w:hAnsi="Segoe UI" w:cs="Segoe UI"/>
          <w:b/>
        </w:rPr>
        <w:t xml:space="preserve">. </w:t>
      </w:r>
    </w:p>
    <w:p w14:paraId="2936DA54" w14:textId="77777777" w:rsidR="00122E51" w:rsidRPr="001A4788" w:rsidRDefault="00122E51" w:rsidP="00476439">
      <w:pPr>
        <w:spacing w:after="0" w:line="240" w:lineRule="auto"/>
        <w:jc w:val="both"/>
        <w:rPr>
          <w:rFonts w:ascii="Segoe UI" w:hAnsi="Segoe UI" w:cs="Segoe UI"/>
          <w:b/>
        </w:rPr>
      </w:pPr>
    </w:p>
    <w:p w14:paraId="570D85F4" w14:textId="1ADAD536" w:rsidR="009B301D" w:rsidRPr="001A4788" w:rsidRDefault="00122E51" w:rsidP="00476439">
      <w:pPr>
        <w:spacing w:after="0" w:line="240" w:lineRule="auto"/>
        <w:jc w:val="both"/>
        <w:rPr>
          <w:rFonts w:ascii="Segoe UI" w:hAnsi="Segoe UI" w:cs="Segoe UI"/>
        </w:rPr>
      </w:pPr>
      <w:r w:rsidRPr="001A4788">
        <w:rPr>
          <w:rFonts w:ascii="Segoe UI" w:hAnsi="Segoe UI" w:cs="Segoe UI"/>
        </w:rPr>
        <w:t>Celem nadrzędnym kongresu jest przedstawienie konkretnych rozwiązań i przykładów pokazujących, że rolnictwo i obszary wiejskie to nie tylko miejsce produkcji i dostarczania bezpiecznej żywności. To także ważny sektor gospodarki biorący aktywny udział w działaniach na rzecz łagodzenia zmian klimatu oraz wspierający bezpieczeństwo energetyczne. Zadaniem kongre</w:t>
      </w:r>
      <w:r w:rsidR="00382364" w:rsidRPr="001A4788">
        <w:rPr>
          <w:rFonts w:ascii="Segoe UI" w:hAnsi="Segoe UI" w:cs="Segoe UI"/>
        </w:rPr>
        <w:t>su</w:t>
      </w:r>
      <w:r w:rsidRPr="001A4788">
        <w:rPr>
          <w:rFonts w:ascii="Segoe UI" w:hAnsi="Segoe UI" w:cs="Segoe UI"/>
        </w:rPr>
        <w:t xml:space="preserve"> </w:t>
      </w:r>
      <w:r w:rsidR="001A4788">
        <w:rPr>
          <w:rFonts w:ascii="Segoe UI" w:hAnsi="Segoe UI" w:cs="Segoe UI"/>
        </w:rPr>
        <w:t>jest</w:t>
      </w:r>
      <w:r w:rsidRPr="001A4788">
        <w:rPr>
          <w:rFonts w:ascii="Segoe UI" w:hAnsi="Segoe UI" w:cs="Segoe UI"/>
        </w:rPr>
        <w:t xml:space="preserve"> wypracowywanie pakietu rozwiązań i rekomendacji dla polskiej administracji oraz instytucji Unii Europejskiej.</w:t>
      </w:r>
    </w:p>
    <w:p w14:paraId="48EF445A" w14:textId="77777777" w:rsidR="00122E51" w:rsidRPr="001A4788" w:rsidRDefault="00122E51" w:rsidP="00476439">
      <w:pPr>
        <w:spacing w:after="0" w:line="240" w:lineRule="auto"/>
        <w:jc w:val="both"/>
        <w:rPr>
          <w:rFonts w:ascii="Segoe UI" w:hAnsi="Segoe UI" w:cs="Segoe UI"/>
          <w:b/>
        </w:rPr>
      </w:pPr>
    </w:p>
    <w:p w14:paraId="03050810" w14:textId="617EBE7B" w:rsidR="00122E51" w:rsidRPr="001A4788" w:rsidRDefault="00122E51" w:rsidP="00476439">
      <w:pPr>
        <w:spacing w:after="0" w:line="240" w:lineRule="auto"/>
        <w:jc w:val="both"/>
        <w:rPr>
          <w:rFonts w:ascii="Segoe UI" w:hAnsi="Segoe UI" w:cs="Segoe UI"/>
          <w:b/>
        </w:rPr>
      </w:pPr>
      <w:r w:rsidRPr="001A4788">
        <w:rPr>
          <w:rFonts w:ascii="Segoe UI" w:hAnsi="Segoe UI" w:cs="Segoe UI"/>
          <w:b/>
        </w:rPr>
        <w:t>O rolnictwie ponad podziałami</w:t>
      </w:r>
    </w:p>
    <w:p w14:paraId="113B26ED" w14:textId="341CC809" w:rsidR="00522BF1" w:rsidRPr="001A4788" w:rsidRDefault="00224E86" w:rsidP="00476439">
      <w:pPr>
        <w:spacing w:after="0" w:line="240" w:lineRule="auto"/>
        <w:jc w:val="both"/>
        <w:rPr>
          <w:rFonts w:ascii="Segoe UI" w:hAnsi="Segoe UI" w:cs="Segoe UI"/>
        </w:rPr>
      </w:pPr>
      <w:r w:rsidRPr="001A4788">
        <w:rPr>
          <w:rFonts w:ascii="Segoe UI" w:hAnsi="Segoe UI" w:cs="Segoe UI"/>
        </w:rPr>
        <w:t xml:space="preserve">Kongres </w:t>
      </w:r>
      <w:r w:rsidR="00767FF6" w:rsidRPr="001A4788">
        <w:rPr>
          <w:rFonts w:ascii="Segoe UI" w:hAnsi="Segoe UI" w:cs="Segoe UI"/>
        </w:rPr>
        <w:t>rozpocznie</w:t>
      </w:r>
      <w:r w:rsidRPr="001A4788">
        <w:rPr>
          <w:rFonts w:ascii="Segoe UI" w:hAnsi="Segoe UI" w:cs="Segoe UI"/>
        </w:rPr>
        <w:t xml:space="preserve"> dyskusja panelowa z udziałem wszystkich ministrów rolnictwa pełniących swą funkcję </w:t>
      </w:r>
      <w:r w:rsidR="00122E51" w:rsidRPr="001A4788">
        <w:rPr>
          <w:rFonts w:ascii="Segoe UI" w:hAnsi="Segoe UI" w:cs="Segoe UI"/>
        </w:rPr>
        <w:t>w kolejnych rządach ostatnich 30 lat</w:t>
      </w:r>
      <w:r w:rsidR="003E608F" w:rsidRPr="001A4788">
        <w:rPr>
          <w:rFonts w:ascii="Segoe UI" w:hAnsi="Segoe UI" w:cs="Segoe UI"/>
        </w:rPr>
        <w:t>,</w:t>
      </w:r>
      <w:r w:rsidR="00122E51" w:rsidRPr="001A4788">
        <w:rPr>
          <w:rFonts w:ascii="Segoe UI" w:hAnsi="Segoe UI" w:cs="Segoe UI"/>
        </w:rPr>
        <w:t xml:space="preserve"> wchodzących w skład Rady Programowej tego wydarzenia. </w:t>
      </w:r>
      <w:r w:rsidR="00382364" w:rsidRPr="001A4788">
        <w:rPr>
          <w:rFonts w:ascii="Segoe UI" w:hAnsi="Segoe UI" w:cs="Segoe UI"/>
        </w:rPr>
        <w:t xml:space="preserve">Rozmowa </w:t>
      </w:r>
      <w:r w:rsidR="00382364" w:rsidRPr="001A4788">
        <w:rPr>
          <w:rFonts w:ascii="Segoe UI" w:hAnsi="Segoe UI" w:cs="Segoe UI"/>
          <w:shd w:val="clear" w:color="auto" w:fill="FFFFFF"/>
        </w:rPr>
        <w:t xml:space="preserve">o przyszłości polskiej wsi ponad podziałami umożliwia spojrzenie na omawiane tematy z szerszej perspektywy uwzględniającej różnorodne i często odmienne punkty widzenia. Dzięki temu </w:t>
      </w:r>
      <w:r w:rsidR="00122E51" w:rsidRPr="001A4788">
        <w:rPr>
          <w:rFonts w:ascii="Segoe UI" w:hAnsi="Segoe UI" w:cs="Segoe UI"/>
        </w:rPr>
        <w:t xml:space="preserve">każdy aspekt nurtujący zarówno samych rolników, jak i przedstawicieli organizacji oraz instytucji działających na rzecz rolnictwa i obszarów wiejskich </w:t>
      </w:r>
      <w:r w:rsidR="00382364" w:rsidRPr="001A4788">
        <w:rPr>
          <w:rFonts w:ascii="Segoe UI" w:hAnsi="Segoe UI" w:cs="Segoe UI"/>
        </w:rPr>
        <w:t>ma szansę zostać</w:t>
      </w:r>
      <w:r w:rsidR="00122E51" w:rsidRPr="001A4788">
        <w:rPr>
          <w:rFonts w:ascii="Segoe UI" w:hAnsi="Segoe UI" w:cs="Segoe UI"/>
        </w:rPr>
        <w:t xml:space="preserve"> poruszony</w:t>
      </w:r>
      <w:r w:rsidR="00382364" w:rsidRPr="001A4788">
        <w:rPr>
          <w:rFonts w:ascii="Segoe UI" w:hAnsi="Segoe UI" w:cs="Segoe UI"/>
        </w:rPr>
        <w:t>.</w:t>
      </w:r>
      <w:r w:rsidR="001A4788">
        <w:rPr>
          <w:rFonts w:ascii="Segoe UI" w:hAnsi="Segoe UI" w:cs="Segoe UI"/>
        </w:rPr>
        <w:t xml:space="preserve"> Honorowy patronat nad kongresem objął Prezydent RP Andrzej Duda.</w:t>
      </w:r>
      <w:r w:rsidR="007329E5">
        <w:rPr>
          <w:rFonts w:ascii="Segoe UI" w:hAnsi="Segoe UI" w:cs="Segoe UI"/>
        </w:rPr>
        <w:t xml:space="preserve"> Partnerem strategicznym wydarzenia zostało Ministerstwo Funduszy i Polityki Regionalnej oraz Ministerstwo Rolnictwa i Rozwoju Wsi.</w:t>
      </w:r>
      <w:bookmarkStart w:id="0" w:name="_GoBack"/>
      <w:bookmarkEnd w:id="0"/>
    </w:p>
    <w:p w14:paraId="58B76662" w14:textId="77777777" w:rsidR="00382364" w:rsidRPr="001A4788" w:rsidRDefault="00382364" w:rsidP="00476439">
      <w:pPr>
        <w:spacing w:after="0" w:line="240" w:lineRule="auto"/>
        <w:jc w:val="both"/>
        <w:rPr>
          <w:rFonts w:ascii="Segoe UI" w:hAnsi="Segoe UI" w:cs="Segoe UI"/>
        </w:rPr>
      </w:pPr>
    </w:p>
    <w:p w14:paraId="63B10E4A" w14:textId="09B09370" w:rsidR="00462B2C" w:rsidRPr="001A4788" w:rsidRDefault="00462B2C" w:rsidP="00476439">
      <w:pPr>
        <w:spacing w:after="0" w:line="240" w:lineRule="auto"/>
        <w:jc w:val="both"/>
        <w:rPr>
          <w:rFonts w:ascii="Segoe UI" w:hAnsi="Segoe UI" w:cs="Segoe UI"/>
          <w:b/>
        </w:rPr>
      </w:pPr>
      <w:r w:rsidRPr="001A4788">
        <w:rPr>
          <w:rFonts w:ascii="Segoe UI" w:hAnsi="Segoe UI" w:cs="Segoe UI"/>
          <w:b/>
        </w:rPr>
        <w:t>Bezpieczeństwo żywnościowe</w:t>
      </w:r>
    </w:p>
    <w:p w14:paraId="1F8D437A" w14:textId="403BF067" w:rsidR="003E608F" w:rsidRPr="001A4788" w:rsidRDefault="00767FF6" w:rsidP="00476439">
      <w:pPr>
        <w:spacing w:after="0" w:line="240" w:lineRule="auto"/>
        <w:rPr>
          <w:rFonts w:ascii="Segoe UI" w:eastAsia="Times New Roman" w:hAnsi="Segoe UI" w:cs="Segoe UI"/>
          <w:lang w:eastAsia="pl-PL"/>
        </w:rPr>
      </w:pPr>
      <w:r w:rsidRPr="001A4788">
        <w:rPr>
          <w:rFonts w:ascii="Segoe UI" w:eastAsia="Times New Roman" w:hAnsi="Segoe UI" w:cs="Segoe UI"/>
          <w:color w:val="000000"/>
          <w:lang w:eastAsia="pl-PL"/>
        </w:rPr>
        <w:t xml:space="preserve">Sporo uwagi uczestnicy kongresu poświęcą tematyce </w:t>
      </w:r>
      <w:r w:rsidRPr="007D5E8E">
        <w:rPr>
          <w:rFonts w:ascii="Segoe UI" w:eastAsia="Times New Roman" w:hAnsi="Segoe UI" w:cs="Segoe UI"/>
          <w:b/>
          <w:color w:val="000000"/>
          <w:lang w:eastAsia="pl-PL"/>
        </w:rPr>
        <w:t>bezpieczeństwa żywnościowego, które dobie globalnych zmian polityczno-ekonomicznych</w:t>
      </w:r>
      <w:r w:rsidRPr="001A4788">
        <w:rPr>
          <w:rFonts w:ascii="Segoe UI" w:eastAsia="Times New Roman" w:hAnsi="Segoe UI" w:cs="Segoe UI"/>
          <w:color w:val="000000"/>
          <w:lang w:eastAsia="pl-PL"/>
        </w:rPr>
        <w:t xml:space="preserve"> stało się wyjątkowo palącym problemem. Wybuch </w:t>
      </w:r>
      <w:r w:rsidRPr="001A4788">
        <w:rPr>
          <w:rFonts w:ascii="Segoe UI" w:eastAsia="Times New Roman" w:hAnsi="Segoe UI" w:cs="Segoe UI"/>
          <w:lang w:eastAsia="pl-PL"/>
        </w:rPr>
        <w:t xml:space="preserve">pandemii Covid-19 oraz wojna w Ukrainie kompletnie przewartościowały podejście do bezpieczeństwa żywnościowego rozumianego tak pod względem dostępności ilościowej żywności, jak i jej przystępności cenowej. Do tej pory polityka rolna Unii Europejskiej </w:t>
      </w:r>
      <w:r w:rsidR="006A4B79" w:rsidRPr="001A4788">
        <w:rPr>
          <w:rFonts w:ascii="Segoe UI" w:eastAsia="Times New Roman" w:hAnsi="Segoe UI" w:cs="Segoe UI"/>
          <w:lang w:eastAsia="pl-PL"/>
        </w:rPr>
        <w:t xml:space="preserve">nakierowana była na ekologię i poprawę jakości oraz walorów zdrowotnych żywności. Uczestnicy dyskusji spróbują odpowiedzieć na pytanie, czy w obliczu zmniejszenia podaży żywności i rosnących jej cen polityka rolna UE nie powinna ulec </w:t>
      </w:r>
      <w:r w:rsidR="00B32A6E" w:rsidRPr="001A4788">
        <w:rPr>
          <w:rFonts w:ascii="Segoe UI" w:eastAsia="Times New Roman" w:hAnsi="Segoe UI" w:cs="Segoe UI"/>
          <w:lang w:eastAsia="pl-PL"/>
        </w:rPr>
        <w:t>znaczącej korekcie.</w:t>
      </w:r>
    </w:p>
    <w:p w14:paraId="391A2DE4" w14:textId="77777777" w:rsidR="0018292B" w:rsidRPr="001A4788" w:rsidRDefault="0018292B" w:rsidP="00476439">
      <w:pPr>
        <w:spacing w:after="0" w:line="240" w:lineRule="auto"/>
        <w:rPr>
          <w:rFonts w:ascii="Segoe UI" w:eastAsia="Times New Roman" w:hAnsi="Segoe UI" w:cs="Segoe UI"/>
          <w:lang w:eastAsia="pl-PL"/>
        </w:rPr>
      </w:pPr>
    </w:p>
    <w:p w14:paraId="6C104FA8" w14:textId="06BAF412" w:rsidR="00B32A6E" w:rsidRPr="001A4788" w:rsidRDefault="001A4788" w:rsidP="00476439">
      <w:pPr>
        <w:spacing w:after="0" w:line="240" w:lineRule="auto"/>
        <w:rPr>
          <w:rFonts w:ascii="Segoe UI" w:hAnsi="Segoe UI" w:cs="Segoe UI"/>
        </w:rPr>
      </w:pPr>
      <w:r>
        <w:rPr>
          <w:rFonts w:ascii="Segoe UI" w:eastAsia="Times New Roman" w:hAnsi="Segoe UI" w:cs="Segoe UI"/>
          <w:lang w:eastAsia="pl-PL"/>
        </w:rPr>
        <w:t>Z tematyką</w:t>
      </w:r>
      <w:r w:rsidR="00B32A6E" w:rsidRPr="001A4788">
        <w:rPr>
          <w:rFonts w:ascii="Segoe UI" w:eastAsia="Times New Roman" w:hAnsi="Segoe UI" w:cs="Segoe UI"/>
          <w:lang w:eastAsia="pl-PL"/>
        </w:rPr>
        <w:t xml:space="preserve"> bezpieczeństwa żywnościowego związana jest także debata dotycząca </w:t>
      </w:r>
      <w:r w:rsidR="00B32A6E" w:rsidRPr="007D5E8E">
        <w:rPr>
          <w:rFonts w:ascii="Segoe UI" w:eastAsia="Times New Roman" w:hAnsi="Segoe UI" w:cs="Segoe UI"/>
          <w:b/>
          <w:lang w:eastAsia="pl-PL"/>
        </w:rPr>
        <w:t>ochrony lasów</w:t>
      </w:r>
      <w:r w:rsidR="00B32A6E" w:rsidRPr="001A4788">
        <w:rPr>
          <w:rFonts w:ascii="Segoe UI" w:eastAsia="Times New Roman" w:hAnsi="Segoe UI" w:cs="Segoe UI"/>
          <w:lang w:eastAsia="pl-PL"/>
        </w:rPr>
        <w:t xml:space="preserve">. </w:t>
      </w:r>
      <w:r w:rsidR="00B32A6E" w:rsidRPr="001A4788">
        <w:rPr>
          <w:rFonts w:ascii="Segoe UI" w:hAnsi="Segoe UI" w:cs="Segoe UI"/>
        </w:rPr>
        <w:t xml:space="preserve">Ochrona lasów i ekosystemów naturalnych oraz wdrożenie zrównoważonej gospodarki leśnej to kluczowe zadania, bez których zaliczenia możemy przegrać walkę z pogłębiającym się kryzysem klimatycznym. Lasy zapewniają nie tylko bezpieczeństwo żywnościowe i schronienie dla różnych form życia, ale odgrywają również kluczową rolę w zwalczaniu zmian klimatycznych i ochronie bioróżnorodności. </w:t>
      </w:r>
      <w:r w:rsidR="00B32A6E" w:rsidRPr="001A4788">
        <w:rPr>
          <w:rFonts w:ascii="Segoe UI" w:eastAsia="Times New Roman" w:hAnsi="Segoe UI" w:cs="Segoe UI"/>
          <w:lang w:eastAsia="pl-PL"/>
        </w:rPr>
        <w:t xml:space="preserve">Uczestnicy debaty </w:t>
      </w:r>
      <w:r w:rsidR="0018292B" w:rsidRPr="001A4788">
        <w:rPr>
          <w:rFonts w:ascii="Segoe UI" w:eastAsia="Times New Roman" w:hAnsi="Segoe UI" w:cs="Segoe UI"/>
          <w:lang w:eastAsia="pl-PL"/>
        </w:rPr>
        <w:t>za</w:t>
      </w:r>
      <w:r w:rsidR="00091911" w:rsidRPr="001A4788">
        <w:rPr>
          <w:rFonts w:ascii="Segoe UI" w:eastAsia="Times New Roman" w:hAnsi="Segoe UI" w:cs="Segoe UI"/>
          <w:lang w:eastAsia="pl-PL"/>
        </w:rPr>
        <w:t>stano</w:t>
      </w:r>
      <w:r w:rsidR="0018292B" w:rsidRPr="001A4788">
        <w:rPr>
          <w:rFonts w:ascii="Segoe UI" w:eastAsia="Times New Roman" w:hAnsi="Segoe UI" w:cs="Segoe UI"/>
          <w:lang w:eastAsia="pl-PL"/>
        </w:rPr>
        <w:t>wią się</w:t>
      </w:r>
      <w:r w:rsidR="00B32A6E" w:rsidRPr="001A4788">
        <w:rPr>
          <w:rFonts w:ascii="Segoe UI" w:eastAsia="Times New Roman" w:hAnsi="Segoe UI" w:cs="Segoe UI"/>
          <w:lang w:eastAsia="pl-PL"/>
        </w:rPr>
        <w:t>, j</w:t>
      </w:r>
      <w:r w:rsidR="00B32A6E" w:rsidRPr="001A4788">
        <w:rPr>
          <w:rFonts w:ascii="Segoe UI" w:hAnsi="Segoe UI" w:cs="Segoe UI"/>
        </w:rPr>
        <w:t>akie wyzwania stoją przed polskim rolnictwem w związku z przyjętymi przez państwa ONZ celami zrównoważonego rozwoju oraz w jaki sposób możemy chronić lasy i promować zrównoważoną gospodarkę leśną.</w:t>
      </w:r>
    </w:p>
    <w:p w14:paraId="5F6E73F5" w14:textId="77777777" w:rsidR="00462B2C" w:rsidRPr="001A4788" w:rsidRDefault="00462B2C" w:rsidP="00476439">
      <w:pPr>
        <w:spacing w:after="0" w:line="240" w:lineRule="auto"/>
        <w:rPr>
          <w:rFonts w:ascii="Segoe UI" w:hAnsi="Segoe UI" w:cs="Segoe UI"/>
        </w:rPr>
      </w:pPr>
    </w:p>
    <w:p w14:paraId="58C3FA8A" w14:textId="075A48EB" w:rsidR="00462B2C" w:rsidRPr="001A4788" w:rsidRDefault="00462B2C" w:rsidP="00476439">
      <w:pPr>
        <w:spacing w:after="0" w:line="240" w:lineRule="auto"/>
        <w:rPr>
          <w:rFonts w:ascii="Segoe UI" w:hAnsi="Segoe UI" w:cs="Segoe UI"/>
          <w:b/>
        </w:rPr>
      </w:pPr>
      <w:r w:rsidRPr="001A4788">
        <w:rPr>
          <w:rFonts w:ascii="Segoe UI" w:hAnsi="Segoe UI" w:cs="Segoe UI"/>
          <w:b/>
        </w:rPr>
        <w:t>Polskie rolnictwo 2030</w:t>
      </w:r>
    </w:p>
    <w:p w14:paraId="0FC803D1" w14:textId="77777777" w:rsidR="001A4788" w:rsidRDefault="00462B2C" w:rsidP="00476439">
      <w:pPr>
        <w:spacing w:after="0" w:line="240" w:lineRule="auto"/>
        <w:rPr>
          <w:rFonts w:ascii="Segoe UI" w:hAnsi="Segoe UI" w:cs="Segoe UI"/>
        </w:rPr>
      </w:pPr>
      <w:r w:rsidRPr="001A4788">
        <w:rPr>
          <w:rFonts w:ascii="Segoe UI" w:hAnsi="Segoe UI" w:cs="Segoe UI"/>
        </w:rPr>
        <w:t xml:space="preserve">Podczas debaty </w:t>
      </w:r>
      <w:r w:rsidRPr="007D5E8E">
        <w:rPr>
          <w:rFonts w:ascii="Segoe UI" w:hAnsi="Segoe UI" w:cs="Segoe UI"/>
          <w:b/>
        </w:rPr>
        <w:t>„Rolnicy i plantatorzy w obliczu wielkich zmian – przyszłość w kontekście światowej geopolityki”</w:t>
      </w:r>
      <w:r w:rsidRPr="001A4788">
        <w:rPr>
          <w:rFonts w:ascii="Segoe UI" w:hAnsi="Segoe UI" w:cs="Segoe UI"/>
        </w:rPr>
        <w:t xml:space="preserve"> </w:t>
      </w:r>
      <w:r w:rsidR="001A4788">
        <w:rPr>
          <w:rFonts w:ascii="Segoe UI" w:hAnsi="Segoe UI" w:cs="Segoe UI"/>
        </w:rPr>
        <w:t>mowa będzie</w:t>
      </w:r>
      <w:r w:rsidRPr="001A4788">
        <w:rPr>
          <w:rFonts w:ascii="Segoe UI" w:hAnsi="Segoe UI" w:cs="Segoe UI"/>
        </w:rPr>
        <w:t xml:space="preserve"> na temat szans i zagrożeń stojących przed polskim rolnictwem do 2030 roku.</w:t>
      </w:r>
      <w:r w:rsidR="001A4788" w:rsidRPr="001A4788">
        <w:rPr>
          <w:rFonts w:ascii="Segoe UI" w:hAnsi="Segoe UI" w:cs="Segoe UI"/>
        </w:rPr>
        <w:t xml:space="preserve"> Polska wieś i rolnictwo od prawie 20 lat funkcjonują na jednolitym rynku Unii Europejskiej, skutecznie korzystając z wspólnej polityki rolnej. Członkostwo Polski w UE, wiąże się z koniecznością wypełniania licznych wymogów, standardów. W związku z zachodzącymi zmianami klimatycznymi powstają coraz to nowsze postulaty, nie zawsze korzystne dla Polski. </w:t>
      </w:r>
      <w:r w:rsidRPr="001A4788">
        <w:rPr>
          <w:rFonts w:ascii="Segoe UI" w:hAnsi="Segoe UI" w:cs="Segoe UI"/>
        </w:rPr>
        <w:t xml:space="preserve"> </w:t>
      </w:r>
      <w:r w:rsidR="001A4788">
        <w:rPr>
          <w:rFonts w:ascii="Segoe UI" w:hAnsi="Segoe UI" w:cs="Segoe UI"/>
        </w:rPr>
        <w:t>U</w:t>
      </w:r>
      <w:r w:rsidRPr="001A4788">
        <w:rPr>
          <w:rFonts w:ascii="Segoe UI" w:hAnsi="Segoe UI" w:cs="Segoe UI"/>
        </w:rPr>
        <w:t xml:space="preserve">czestnicy </w:t>
      </w:r>
      <w:r w:rsidR="001A4788">
        <w:rPr>
          <w:rFonts w:ascii="Segoe UI" w:hAnsi="Segoe UI" w:cs="Segoe UI"/>
        </w:rPr>
        <w:t xml:space="preserve">debaty </w:t>
      </w:r>
      <w:r w:rsidRPr="001A4788">
        <w:rPr>
          <w:rFonts w:ascii="Segoe UI" w:hAnsi="Segoe UI" w:cs="Segoe UI"/>
        </w:rPr>
        <w:t xml:space="preserve">odpowiedzą na pytanie, jak skutecznie działać na rzecz polskiego rolnictwa w kontekście radykalnych postulatów w UE dotyczących zakazów upraw, braku dopłat do pewnych rodzajów upraw czy zagrożeń płynących z międzynarodowych regulacji? </w:t>
      </w:r>
    </w:p>
    <w:p w14:paraId="1D850CFE" w14:textId="68D8E9F1" w:rsidR="001A4788" w:rsidRPr="001344B3" w:rsidRDefault="00462B2C" w:rsidP="00692AAE">
      <w:pPr>
        <w:spacing w:after="0" w:line="240" w:lineRule="auto"/>
        <w:ind w:firstLine="708"/>
        <w:rPr>
          <w:rFonts w:ascii="Segoe UI" w:hAnsi="Segoe UI" w:cs="Segoe UI"/>
        </w:rPr>
      </w:pPr>
      <w:r w:rsidRPr="001A4788">
        <w:rPr>
          <w:rFonts w:ascii="Segoe UI" w:hAnsi="Segoe UI" w:cs="Segoe UI"/>
        </w:rPr>
        <w:t>Obszary wiejskie i rolnictwo stanowią ważną, a wręcz kluczową rolę w rozwoju gospodarczym kraju gwarantując obywatelom bezpieczeństwo żywnościowe, dlatego polityka rolna rządu powinna być wyważona, długofalowa i zapewniać warunki do dalszego rozwoju. Trzeba już teraz zastanowić się. jak będzie wyglądać polskie rolnictwo w 2030 roku i jak poradzić sobie z możliwymi zagrożeniami, a także jak wykorzystać nadążające się szanse.</w:t>
      </w:r>
      <w:r w:rsidR="009C240B" w:rsidRPr="001A4788">
        <w:rPr>
          <w:rFonts w:ascii="Segoe UI" w:hAnsi="Segoe UI" w:cs="Segoe UI"/>
        </w:rPr>
        <w:t xml:space="preserve"> Warto przy okazji obserwować, jak w tym zakresie radzą sobie inne kraje. Okazją do tego </w:t>
      </w:r>
      <w:r w:rsidR="009C240B" w:rsidRPr="001344B3">
        <w:rPr>
          <w:rFonts w:ascii="Segoe UI" w:hAnsi="Segoe UI" w:cs="Segoe UI"/>
        </w:rPr>
        <w:t xml:space="preserve">będzie debata </w:t>
      </w:r>
      <w:r w:rsidR="009C240B" w:rsidRPr="001344B3">
        <w:rPr>
          <w:rFonts w:ascii="Segoe UI" w:hAnsi="Segoe UI" w:cs="Segoe UI"/>
          <w:b/>
        </w:rPr>
        <w:t>„Nowoczesne modele rolnictwa w Europie i na świecie – przykłady dobrych praktyk oraz inicjatyw do zastosowania w polskich realiach”.</w:t>
      </w:r>
      <w:r w:rsidR="001A4788" w:rsidRPr="001344B3">
        <w:rPr>
          <w:rFonts w:ascii="Segoe UI" w:hAnsi="Segoe UI" w:cs="Segoe UI"/>
        </w:rPr>
        <w:t xml:space="preserve"> Nowym trendom poświęcona będzie rozmowa do</w:t>
      </w:r>
      <w:r w:rsidR="00476439" w:rsidRPr="001344B3">
        <w:rPr>
          <w:rFonts w:ascii="Segoe UI" w:hAnsi="Segoe UI" w:cs="Segoe UI"/>
        </w:rPr>
        <w:t xml:space="preserve">tycząca </w:t>
      </w:r>
      <w:r w:rsidR="00476439" w:rsidRPr="001344B3">
        <w:rPr>
          <w:rFonts w:ascii="Segoe UI" w:hAnsi="Segoe UI" w:cs="Segoe UI"/>
          <w:b/>
        </w:rPr>
        <w:t>rolnictwa precyzyjnego</w:t>
      </w:r>
      <w:r w:rsidR="00476439" w:rsidRPr="001344B3">
        <w:rPr>
          <w:rFonts w:ascii="Segoe UI" w:hAnsi="Segoe UI" w:cs="Segoe UI"/>
        </w:rPr>
        <w:t>.</w:t>
      </w:r>
    </w:p>
    <w:p w14:paraId="405526E2" w14:textId="77777777" w:rsidR="00692AAE" w:rsidRPr="001344B3" w:rsidRDefault="00692AAE" w:rsidP="00692AAE">
      <w:pPr>
        <w:spacing w:after="0" w:line="240" w:lineRule="auto"/>
        <w:rPr>
          <w:rFonts w:ascii="Segoe UI" w:hAnsi="Segoe UI" w:cs="Segoe UI"/>
        </w:rPr>
      </w:pPr>
    </w:p>
    <w:p w14:paraId="315F617C" w14:textId="727F45D5" w:rsidR="00692AAE" w:rsidRPr="001344B3" w:rsidRDefault="00692AAE" w:rsidP="00692AAE">
      <w:pPr>
        <w:spacing w:after="0" w:line="240" w:lineRule="auto"/>
        <w:rPr>
          <w:rFonts w:ascii="Segoe UI" w:eastAsia="Times New Roman" w:hAnsi="Segoe UI" w:cs="Segoe UI"/>
          <w:b/>
          <w:color w:val="000000"/>
          <w:lang w:eastAsia="pl-PL"/>
        </w:rPr>
      </w:pPr>
      <w:r w:rsidRPr="001344B3">
        <w:rPr>
          <w:rFonts w:ascii="Segoe UI" w:eastAsia="Times New Roman" w:hAnsi="Segoe UI" w:cs="Segoe UI"/>
          <w:b/>
          <w:color w:val="000000"/>
          <w:lang w:eastAsia="pl-PL"/>
        </w:rPr>
        <w:t>Wyzwania dla polskiej branży zbożowej</w:t>
      </w:r>
    </w:p>
    <w:p w14:paraId="467B2819" w14:textId="1E8D5C2A" w:rsidR="00692AAE" w:rsidRPr="001344B3" w:rsidRDefault="00692AAE" w:rsidP="00692AAE">
      <w:pPr>
        <w:spacing w:after="0" w:line="240" w:lineRule="auto"/>
        <w:rPr>
          <w:rFonts w:ascii="Segoe UI" w:hAnsi="Segoe UI" w:cs="Segoe UI"/>
        </w:rPr>
      </w:pPr>
      <w:r w:rsidRPr="001344B3">
        <w:rPr>
          <w:rFonts w:ascii="Segoe UI" w:hAnsi="Segoe UI" w:cs="Segoe UI"/>
        </w:rPr>
        <w:t>Ciekawie zapowiada się także debata „Wyzwania dla polskiej branży zbożowej” s</w:t>
      </w:r>
      <w:r w:rsidRPr="001344B3">
        <w:rPr>
          <w:rStyle w:val="size"/>
          <w:rFonts w:ascii="Segoe UI" w:hAnsi="Segoe UI" w:cs="Segoe UI"/>
          <w:color w:val="000000"/>
          <w:shd w:val="clear" w:color="auto" w:fill="FFFFFF"/>
        </w:rPr>
        <w:t xml:space="preserve">finansowana ze środków Funduszu Promocji Ziarna Zbóż i Przetworów Zbożowych. </w:t>
      </w:r>
      <w:r w:rsidRPr="001344B3">
        <w:rPr>
          <w:rFonts w:ascii="Segoe UI" w:hAnsi="Segoe UI" w:cs="Segoe UI"/>
        </w:rPr>
        <w:t xml:space="preserve">Od lutego 2022 r. obserwujemy duże rozchwianie sytuacji na rynkach rolnych. Sytuacji nie poprawia także wciąż procedowana przez Komisję Europejską strategia „Od pola do stołu” będąca elementem Europejskiego Zielonego Ładu. Wprowadza ona wiele elementów, które wśród rolników wzbudzają poważne obawy. „Ambitne” plany uczynienia rolnictwa bardziej przyjaznego środowisku i w mniejszym stopniu oddziałującego na klimat, stawiają pod znakiem zapytania opłacalność dalszego prowadzenia produkcji rolnej. Pojawia się obawa o drastyczny spadek produkcji. Produkcji, która będzie mogła być zastąpiona tanią żywnością z krajów trzecich, gdzie nie obowiązują rygorystyczne unijne standardy. </w:t>
      </w:r>
      <w:r w:rsidR="001344B3">
        <w:rPr>
          <w:rFonts w:ascii="Segoe UI" w:hAnsi="Segoe UI" w:cs="Segoe UI"/>
        </w:rPr>
        <w:t xml:space="preserve">To tylko część wyzwań, które podczas debaty omówią jej uczestnicy, poszukując jednocześnie sposobów, jak im sprostać. </w:t>
      </w:r>
    </w:p>
    <w:p w14:paraId="332B93E9" w14:textId="77777777" w:rsidR="00692AAE" w:rsidRDefault="00692AAE" w:rsidP="00692AAE">
      <w:pPr>
        <w:spacing w:after="0" w:line="240" w:lineRule="auto"/>
        <w:ind w:firstLine="708"/>
        <w:rPr>
          <w:rFonts w:ascii="Segoe UI" w:hAnsi="Segoe UI" w:cs="Segoe UI"/>
        </w:rPr>
      </w:pPr>
    </w:p>
    <w:p w14:paraId="6493B09E" w14:textId="77777777" w:rsidR="00476439" w:rsidRPr="001A4788" w:rsidRDefault="00476439" w:rsidP="00692AAE">
      <w:pPr>
        <w:spacing w:after="0" w:line="240" w:lineRule="auto"/>
        <w:ind w:firstLine="708"/>
        <w:rPr>
          <w:rFonts w:ascii="Segoe UI" w:hAnsi="Segoe UI" w:cs="Segoe UI"/>
        </w:rPr>
      </w:pPr>
    </w:p>
    <w:p w14:paraId="121A088B" w14:textId="77777777" w:rsidR="00522BF1" w:rsidRPr="001A4788" w:rsidRDefault="00522BF1" w:rsidP="00692AAE">
      <w:pPr>
        <w:spacing w:after="0" w:line="240" w:lineRule="auto"/>
        <w:outlineLvl w:val="3"/>
        <w:rPr>
          <w:rFonts w:ascii="Segoe UI" w:eastAsia="Times New Roman" w:hAnsi="Segoe UI" w:cs="Segoe UI"/>
          <w:b/>
          <w:bCs/>
          <w:lang w:eastAsia="pl-PL"/>
        </w:rPr>
      </w:pPr>
      <w:r w:rsidRPr="001A4788">
        <w:rPr>
          <w:rFonts w:ascii="Segoe UI" w:eastAsia="Times New Roman" w:hAnsi="Segoe UI" w:cs="Segoe UI"/>
          <w:b/>
          <w:bCs/>
          <w:lang w:eastAsia="pl-PL"/>
        </w:rPr>
        <w:t>Bezpieczeństwo energetyczne</w:t>
      </w:r>
    </w:p>
    <w:p w14:paraId="0BC686E7" w14:textId="7F2CB18F" w:rsidR="00522BF1" w:rsidRPr="007329E5" w:rsidRDefault="00522BF1" w:rsidP="007329E5">
      <w:pPr>
        <w:spacing w:after="0" w:line="240" w:lineRule="auto"/>
        <w:rPr>
          <w:rFonts w:ascii="Segoe UI" w:eastAsia="Times New Roman" w:hAnsi="Segoe UI" w:cs="Segoe UI"/>
          <w:lang w:eastAsia="pl-PL"/>
        </w:rPr>
      </w:pPr>
      <w:r w:rsidRPr="001A4788">
        <w:rPr>
          <w:rFonts w:ascii="Segoe UI" w:eastAsia="Times New Roman" w:hAnsi="Segoe UI" w:cs="Segoe UI"/>
          <w:lang w:eastAsia="pl-PL"/>
        </w:rPr>
        <w:lastRenderedPageBreak/>
        <w:t xml:space="preserve">Dotychczasowe funkcjonowanie polskiej oraz unijnej gospodarki w głównej mierze w oparciu o paliwa kopalne, w tym przede wszystkim pochodzące z Federacji Rosyjskiej, zmusiło nas wszystkich do podjęcia szybkich, zdecydowanych i efektywnych kroków na rzecz dywersyfikacji źródeł ich wytwarzania oraz pochodzenia. Obecnie znajdujemy się w punkcie zwrotnym transformacji energetycznej. Jest to ogromne wyzwanie, szczególnie w perspektywie krótkookresowej, ale zarazem możliwość ustanowienia na trwałe mechanizmów funkcjonowania i skuteczne wdrożenie w życie powszechnego wykorzystania odnawialnych źródeł energii (OZE). </w:t>
      </w:r>
      <w:r w:rsidR="00462B2C" w:rsidRPr="001A4788">
        <w:rPr>
          <w:rFonts w:ascii="Segoe UI" w:eastAsia="Times New Roman" w:hAnsi="Segoe UI" w:cs="Segoe UI"/>
          <w:lang w:eastAsia="pl-PL"/>
        </w:rPr>
        <w:t>Chodzi tu</w:t>
      </w:r>
      <w:r w:rsidRPr="001A4788">
        <w:rPr>
          <w:rFonts w:ascii="Segoe UI" w:eastAsia="Times New Roman" w:hAnsi="Segoe UI" w:cs="Segoe UI"/>
          <w:lang w:eastAsia="pl-PL"/>
        </w:rPr>
        <w:t xml:space="preserve"> zarówno energię pochodzącą z wiatru, słońca, wody jak i produktów ubocznych pochodzących z sektora rolno-spożywczego. </w:t>
      </w:r>
      <w:r w:rsidR="00462B2C" w:rsidRPr="001A4788">
        <w:rPr>
          <w:rFonts w:ascii="Segoe UI" w:eastAsia="Times New Roman" w:hAnsi="Segoe UI" w:cs="Segoe UI"/>
          <w:lang w:eastAsia="pl-PL"/>
        </w:rPr>
        <w:t xml:space="preserve">Tej tematyce poświęconych będzie kilka paneli, w tym debata pod hasłem </w:t>
      </w:r>
      <w:r w:rsidR="00462B2C" w:rsidRPr="007D5E8E">
        <w:rPr>
          <w:rFonts w:ascii="Segoe UI" w:eastAsia="Times New Roman" w:hAnsi="Segoe UI" w:cs="Segoe UI"/>
          <w:b/>
          <w:lang w:eastAsia="pl-PL"/>
        </w:rPr>
        <w:t xml:space="preserve">„Suwerenność energetyczna – dynamika rozwoju OZE a bezpieczeństwo energetyczne na terenach wiejskich w kontekście obecnej sytuacji geopolitycznej”, </w:t>
      </w:r>
      <w:r w:rsidR="00462B2C" w:rsidRPr="001A4788">
        <w:rPr>
          <w:rFonts w:ascii="Segoe UI" w:eastAsia="Times New Roman" w:hAnsi="Segoe UI" w:cs="Segoe UI"/>
          <w:lang w:eastAsia="pl-PL"/>
        </w:rPr>
        <w:t xml:space="preserve">inaugurująca drugi dzień kongresu. </w:t>
      </w:r>
      <w:r w:rsidR="009C240B" w:rsidRPr="001A4788">
        <w:rPr>
          <w:rFonts w:ascii="Segoe UI" w:eastAsia="Times New Roman" w:hAnsi="Segoe UI" w:cs="Segoe UI"/>
          <w:lang w:eastAsia="pl-PL"/>
        </w:rPr>
        <w:t xml:space="preserve">Osobna </w:t>
      </w:r>
      <w:proofErr w:type="spellStart"/>
      <w:r w:rsidR="007329E5">
        <w:rPr>
          <w:rFonts w:ascii="Segoe UI" w:eastAsia="Times New Roman" w:hAnsi="Segoe UI" w:cs="Segoe UI"/>
          <w:lang w:eastAsia="pl-PL"/>
        </w:rPr>
        <w:t>dyskucja</w:t>
      </w:r>
      <w:proofErr w:type="spellEnd"/>
      <w:r w:rsidR="009C240B" w:rsidRPr="001A4788">
        <w:rPr>
          <w:rFonts w:ascii="Segoe UI" w:eastAsia="Times New Roman" w:hAnsi="Segoe UI" w:cs="Segoe UI"/>
          <w:lang w:eastAsia="pl-PL"/>
        </w:rPr>
        <w:t xml:space="preserve"> poświęcona zostanie kwestii </w:t>
      </w:r>
      <w:r w:rsidR="009C240B" w:rsidRPr="007D5E8E">
        <w:rPr>
          <w:rFonts w:ascii="Segoe UI" w:eastAsia="Times New Roman" w:hAnsi="Segoe UI" w:cs="Segoe UI"/>
          <w:b/>
          <w:lang w:eastAsia="pl-PL"/>
        </w:rPr>
        <w:t xml:space="preserve">redukcji śladu węglowego w rolnictwie. </w:t>
      </w:r>
    </w:p>
    <w:p w14:paraId="10EB9716" w14:textId="77777777" w:rsidR="00476439" w:rsidRPr="001A4788" w:rsidRDefault="00476439" w:rsidP="00476439">
      <w:pPr>
        <w:spacing w:after="0" w:line="240" w:lineRule="auto"/>
        <w:ind w:firstLine="708"/>
        <w:rPr>
          <w:rFonts w:ascii="Segoe UI" w:eastAsia="Times New Roman" w:hAnsi="Segoe UI" w:cs="Segoe UI"/>
          <w:lang w:eastAsia="pl-PL"/>
        </w:rPr>
      </w:pPr>
    </w:p>
    <w:p w14:paraId="29BFBC88" w14:textId="77777777" w:rsidR="00476439" w:rsidRPr="001A4788" w:rsidRDefault="00476439" w:rsidP="00476439">
      <w:pPr>
        <w:spacing w:after="0" w:line="240" w:lineRule="auto"/>
        <w:jc w:val="both"/>
        <w:rPr>
          <w:rFonts w:ascii="Segoe UI" w:hAnsi="Segoe UI" w:cs="Segoe UI"/>
        </w:rPr>
      </w:pPr>
      <w:r w:rsidRPr="007D5E8E">
        <w:rPr>
          <w:rFonts w:ascii="Segoe UI" w:hAnsi="Segoe UI" w:cs="Segoe UI"/>
          <w:b/>
        </w:rPr>
        <w:t>Europejski Zjazd Młodych Rolników</w:t>
      </w:r>
      <w:r w:rsidRPr="001A4788">
        <w:rPr>
          <w:rFonts w:ascii="Segoe UI" w:hAnsi="Segoe UI" w:cs="Segoe UI"/>
        </w:rPr>
        <w:t>, który odbędzie się podczas Kongresu, pozwoli poznać potrzeby nowego pokolenia rolników, które związało swoje życie z produkcją żywności i gospodarowaniem obszarami wiejskimi w warunkach coraz szybciej zmieniającego się świata.</w:t>
      </w:r>
    </w:p>
    <w:p w14:paraId="1018FD72" w14:textId="77777777" w:rsidR="00476439" w:rsidRDefault="00476439" w:rsidP="00476439">
      <w:pPr>
        <w:spacing w:after="0" w:line="240" w:lineRule="auto"/>
        <w:rPr>
          <w:rFonts w:ascii="Segoe UI" w:eastAsia="Times New Roman" w:hAnsi="Segoe UI" w:cs="Segoe UI"/>
          <w:b/>
          <w:color w:val="000000"/>
          <w:lang w:eastAsia="pl-PL"/>
        </w:rPr>
      </w:pPr>
    </w:p>
    <w:p w14:paraId="5D051274" w14:textId="402DF18A" w:rsidR="00E075FC" w:rsidRPr="00476439" w:rsidRDefault="009C240B" w:rsidP="00476439">
      <w:pPr>
        <w:spacing w:after="0" w:line="240" w:lineRule="auto"/>
        <w:rPr>
          <w:rFonts w:ascii="Segoe UI" w:eastAsia="Times New Roman" w:hAnsi="Segoe UI" w:cs="Segoe UI"/>
          <w:b/>
          <w:color w:val="000000"/>
          <w:lang w:eastAsia="pl-PL"/>
        </w:rPr>
      </w:pPr>
      <w:r w:rsidRPr="001A4788">
        <w:rPr>
          <w:rFonts w:ascii="Segoe UI" w:eastAsia="Times New Roman" w:hAnsi="Segoe UI" w:cs="Segoe UI"/>
          <w:lang w:eastAsia="pl-PL"/>
        </w:rPr>
        <w:t xml:space="preserve">Podczas kongresu omówione zostaną także kwestie społeczne. Osobne debaty poświęcone będą </w:t>
      </w:r>
      <w:r w:rsidRPr="007D5E8E">
        <w:rPr>
          <w:rFonts w:ascii="Segoe UI" w:eastAsia="Times New Roman" w:hAnsi="Segoe UI" w:cs="Segoe UI"/>
          <w:b/>
          <w:lang w:eastAsia="pl-PL"/>
        </w:rPr>
        <w:t>polityce społeczno-kulturalnej</w:t>
      </w:r>
      <w:r w:rsidRPr="001A4788">
        <w:rPr>
          <w:rFonts w:ascii="Segoe UI" w:eastAsia="Times New Roman" w:hAnsi="Segoe UI" w:cs="Segoe UI"/>
          <w:lang w:eastAsia="pl-PL"/>
        </w:rPr>
        <w:t xml:space="preserve"> oraz </w:t>
      </w:r>
      <w:r w:rsidRPr="007D5E8E">
        <w:rPr>
          <w:rFonts w:ascii="Segoe UI" w:eastAsia="Times New Roman" w:hAnsi="Segoe UI" w:cs="Segoe UI"/>
          <w:b/>
          <w:lang w:eastAsia="pl-PL"/>
        </w:rPr>
        <w:t>nowym kierunkom w polityce edukacyjnej na wsi</w:t>
      </w:r>
      <w:r w:rsidRPr="001A4788">
        <w:rPr>
          <w:rFonts w:ascii="Segoe UI" w:eastAsia="Times New Roman" w:hAnsi="Segoe UI" w:cs="Segoe UI"/>
          <w:lang w:eastAsia="pl-PL"/>
        </w:rPr>
        <w:t xml:space="preserve">. Uczestnicy dyskutować będą również o </w:t>
      </w:r>
      <w:r w:rsidRPr="001A4788">
        <w:rPr>
          <w:rFonts w:ascii="Segoe UI" w:eastAsia="Times New Roman" w:hAnsi="Segoe UI" w:cs="Segoe UI"/>
          <w:color w:val="000000"/>
          <w:lang w:eastAsia="pl-PL"/>
        </w:rPr>
        <w:t xml:space="preserve">problemach i wyzwaniach współczesnego rolnictwa w obrębie </w:t>
      </w:r>
      <w:r w:rsidRPr="007D5E8E">
        <w:rPr>
          <w:rFonts w:ascii="Segoe UI" w:eastAsia="Times New Roman" w:hAnsi="Segoe UI" w:cs="Segoe UI"/>
          <w:b/>
          <w:color w:val="000000"/>
          <w:lang w:eastAsia="pl-PL"/>
        </w:rPr>
        <w:t>właściwego gospodarowania glebą i wodą</w:t>
      </w:r>
      <w:r w:rsidRPr="001A4788">
        <w:rPr>
          <w:rFonts w:ascii="Segoe UI" w:eastAsia="Times New Roman" w:hAnsi="Segoe UI" w:cs="Segoe UI"/>
          <w:color w:val="000000"/>
          <w:lang w:eastAsia="pl-PL"/>
        </w:rPr>
        <w:t>.</w:t>
      </w:r>
      <w:r w:rsidRPr="001A4788">
        <w:rPr>
          <w:rFonts w:ascii="Segoe UI" w:eastAsia="Times New Roman" w:hAnsi="Segoe UI" w:cs="Segoe UI"/>
          <w:b/>
          <w:color w:val="000000"/>
          <w:lang w:eastAsia="pl-PL"/>
        </w:rPr>
        <w:t xml:space="preserve"> </w:t>
      </w:r>
    </w:p>
    <w:p w14:paraId="29545E6B" w14:textId="77777777" w:rsidR="00E075FC" w:rsidRPr="001A4788" w:rsidRDefault="00E075FC" w:rsidP="00476439">
      <w:pPr>
        <w:spacing w:after="0" w:line="240" w:lineRule="auto"/>
        <w:rPr>
          <w:rFonts w:ascii="Segoe UI" w:hAnsi="Segoe UI" w:cs="Segoe UI"/>
          <w:b/>
        </w:rPr>
      </w:pPr>
    </w:p>
    <w:p w14:paraId="0033970F" w14:textId="32DF0022" w:rsidR="00FC3C5C" w:rsidRPr="001A4788" w:rsidRDefault="001A4788" w:rsidP="00476439">
      <w:pPr>
        <w:spacing w:after="0" w:line="240" w:lineRule="auto"/>
        <w:rPr>
          <w:rFonts w:ascii="Segoe UI" w:hAnsi="Segoe UI" w:cs="Segoe UI"/>
          <w:b/>
        </w:rPr>
      </w:pPr>
      <w:r>
        <w:rPr>
          <w:rFonts w:ascii="Segoe UI" w:hAnsi="Segoe UI" w:cs="Segoe UI"/>
          <w:b/>
        </w:rPr>
        <w:t>Zarejestruj się</w:t>
      </w:r>
    </w:p>
    <w:p w14:paraId="24B6F395" w14:textId="77777777" w:rsidR="00E075FC" w:rsidRPr="001A4788" w:rsidRDefault="00E075FC" w:rsidP="00476439">
      <w:pPr>
        <w:spacing w:after="0" w:line="240" w:lineRule="auto"/>
        <w:jc w:val="both"/>
        <w:rPr>
          <w:rFonts w:ascii="Segoe UI" w:hAnsi="Segoe UI" w:cs="Segoe UI"/>
        </w:rPr>
      </w:pPr>
    </w:p>
    <w:p w14:paraId="01132579" w14:textId="6795BC99" w:rsidR="00FC3C5C" w:rsidRPr="001A4788" w:rsidRDefault="00FC3C5C" w:rsidP="00476439">
      <w:pPr>
        <w:spacing w:after="0" w:line="240" w:lineRule="auto"/>
        <w:rPr>
          <w:rFonts w:ascii="Segoe UI" w:hAnsi="Segoe UI" w:cs="Segoe UI"/>
          <w:b/>
        </w:rPr>
      </w:pPr>
      <w:r w:rsidRPr="001A4788">
        <w:rPr>
          <w:rFonts w:ascii="Segoe UI" w:hAnsi="Segoe UI" w:cs="Segoe UI"/>
        </w:rPr>
        <w:t>Więcej informacji o kongresie</w:t>
      </w:r>
      <w:r w:rsidR="00476439">
        <w:rPr>
          <w:rFonts w:ascii="Segoe UI" w:hAnsi="Segoe UI" w:cs="Segoe UI"/>
        </w:rPr>
        <w:t>, szczegółowy program</w:t>
      </w:r>
      <w:r w:rsidRPr="001A4788">
        <w:rPr>
          <w:rFonts w:ascii="Segoe UI" w:hAnsi="Segoe UI" w:cs="Segoe UI"/>
        </w:rPr>
        <w:t xml:space="preserve"> </w:t>
      </w:r>
      <w:r w:rsidR="00476439">
        <w:rPr>
          <w:rFonts w:ascii="Segoe UI" w:hAnsi="Segoe UI" w:cs="Segoe UI"/>
        </w:rPr>
        <w:t xml:space="preserve">i rejestracja uczestników </w:t>
      </w:r>
      <w:r w:rsidRPr="001A4788">
        <w:rPr>
          <w:rFonts w:ascii="Segoe UI" w:hAnsi="Segoe UI" w:cs="Segoe UI"/>
        </w:rPr>
        <w:t xml:space="preserve">na stronie internetowej: </w:t>
      </w:r>
      <w:hyperlink r:id="rId9" w:history="1">
        <w:r w:rsidRPr="001A4788">
          <w:rPr>
            <w:rStyle w:val="Hipercze"/>
            <w:rFonts w:ascii="Segoe UI" w:hAnsi="Segoe UI" w:cs="Segoe UI"/>
            <w:b/>
          </w:rPr>
          <w:t>https://kongrespolskawies.pl/pl</w:t>
        </w:r>
      </w:hyperlink>
      <w:r w:rsidRPr="001A4788">
        <w:rPr>
          <w:rFonts w:ascii="Segoe UI" w:hAnsi="Segoe UI" w:cs="Segoe UI"/>
          <w:b/>
        </w:rPr>
        <w:t xml:space="preserve"> </w:t>
      </w:r>
    </w:p>
    <w:sectPr w:rsidR="00FC3C5C" w:rsidRPr="001A47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7E25" w14:textId="77777777" w:rsidR="008154E9" w:rsidRDefault="008154E9" w:rsidP="00893729">
      <w:pPr>
        <w:spacing w:after="0" w:line="240" w:lineRule="auto"/>
      </w:pPr>
      <w:r>
        <w:separator/>
      </w:r>
    </w:p>
  </w:endnote>
  <w:endnote w:type="continuationSeparator" w:id="0">
    <w:p w14:paraId="24E86540" w14:textId="77777777" w:rsidR="008154E9" w:rsidRDefault="008154E9" w:rsidP="0089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3891" w14:textId="77777777" w:rsidR="008154E9" w:rsidRDefault="008154E9" w:rsidP="00893729">
      <w:pPr>
        <w:spacing w:after="0" w:line="240" w:lineRule="auto"/>
      </w:pPr>
      <w:r>
        <w:separator/>
      </w:r>
    </w:p>
  </w:footnote>
  <w:footnote w:type="continuationSeparator" w:id="0">
    <w:p w14:paraId="00EF6620" w14:textId="77777777" w:rsidR="008154E9" w:rsidRDefault="008154E9" w:rsidP="0089372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osław Grzegorczyk">
    <w15:presenceInfo w15:providerId="Windows Live" w15:userId="65465ac3de88b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87"/>
    <w:rsid w:val="0002296B"/>
    <w:rsid w:val="00030358"/>
    <w:rsid w:val="00091911"/>
    <w:rsid w:val="000A585B"/>
    <w:rsid w:val="00122E51"/>
    <w:rsid w:val="001344B3"/>
    <w:rsid w:val="0018292B"/>
    <w:rsid w:val="001A1888"/>
    <w:rsid w:val="001A4788"/>
    <w:rsid w:val="001A55C5"/>
    <w:rsid w:val="001C2D27"/>
    <w:rsid w:val="001F62DD"/>
    <w:rsid w:val="00224E86"/>
    <w:rsid w:val="00305ECE"/>
    <w:rsid w:val="003246A7"/>
    <w:rsid w:val="00382364"/>
    <w:rsid w:val="003862A1"/>
    <w:rsid w:val="003E608F"/>
    <w:rsid w:val="00406757"/>
    <w:rsid w:val="00462B2C"/>
    <w:rsid w:val="00476439"/>
    <w:rsid w:val="004A4387"/>
    <w:rsid w:val="004B35C7"/>
    <w:rsid w:val="00511DAA"/>
    <w:rsid w:val="00522BF1"/>
    <w:rsid w:val="005731D5"/>
    <w:rsid w:val="00692AAE"/>
    <w:rsid w:val="006A4B79"/>
    <w:rsid w:val="007329E5"/>
    <w:rsid w:val="00732F46"/>
    <w:rsid w:val="00746ED1"/>
    <w:rsid w:val="00767FF6"/>
    <w:rsid w:val="007811A8"/>
    <w:rsid w:val="007D5E8E"/>
    <w:rsid w:val="007F4362"/>
    <w:rsid w:val="008022D7"/>
    <w:rsid w:val="008154E9"/>
    <w:rsid w:val="00893729"/>
    <w:rsid w:val="008A492F"/>
    <w:rsid w:val="008A4F78"/>
    <w:rsid w:val="008E7C10"/>
    <w:rsid w:val="008F5AEE"/>
    <w:rsid w:val="00920E15"/>
    <w:rsid w:val="009B301D"/>
    <w:rsid w:val="009C240B"/>
    <w:rsid w:val="009C5FF6"/>
    <w:rsid w:val="00A04973"/>
    <w:rsid w:val="00A46A28"/>
    <w:rsid w:val="00A51B5F"/>
    <w:rsid w:val="00AB0A96"/>
    <w:rsid w:val="00B32A6E"/>
    <w:rsid w:val="00BA651F"/>
    <w:rsid w:val="00BB59A1"/>
    <w:rsid w:val="00BC2134"/>
    <w:rsid w:val="00C03FC8"/>
    <w:rsid w:val="00CC2CD6"/>
    <w:rsid w:val="00D17C05"/>
    <w:rsid w:val="00E075FC"/>
    <w:rsid w:val="00EA1C44"/>
    <w:rsid w:val="00ED10E6"/>
    <w:rsid w:val="00F000D0"/>
    <w:rsid w:val="00F34EAC"/>
    <w:rsid w:val="00F52F57"/>
    <w:rsid w:val="00FC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35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5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937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729"/>
    <w:rPr>
      <w:sz w:val="20"/>
      <w:szCs w:val="20"/>
    </w:rPr>
  </w:style>
  <w:style w:type="character" w:styleId="Odwoanieprzypisukocowego">
    <w:name w:val="endnote reference"/>
    <w:basedOn w:val="Domylnaczcionkaakapitu"/>
    <w:uiPriority w:val="99"/>
    <w:semiHidden/>
    <w:unhideWhenUsed/>
    <w:rsid w:val="00893729"/>
    <w:rPr>
      <w:vertAlign w:val="superscript"/>
    </w:rPr>
  </w:style>
  <w:style w:type="character" w:styleId="Hipercze">
    <w:name w:val="Hyperlink"/>
    <w:basedOn w:val="Domylnaczcionkaakapitu"/>
    <w:uiPriority w:val="99"/>
    <w:unhideWhenUsed/>
    <w:rsid w:val="00FC3C5C"/>
    <w:rPr>
      <w:color w:val="0000FF" w:themeColor="hyperlink"/>
      <w:u w:val="single"/>
    </w:rPr>
  </w:style>
  <w:style w:type="paragraph" w:styleId="Tekstprzypisudolnego">
    <w:name w:val="footnote text"/>
    <w:basedOn w:val="Normalny"/>
    <w:link w:val="TekstprzypisudolnegoZnak"/>
    <w:uiPriority w:val="99"/>
    <w:semiHidden/>
    <w:unhideWhenUsed/>
    <w:rsid w:val="000303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0358"/>
    <w:rPr>
      <w:sz w:val="20"/>
      <w:szCs w:val="20"/>
    </w:rPr>
  </w:style>
  <w:style w:type="character" w:styleId="Odwoanieprzypisudolnego">
    <w:name w:val="footnote reference"/>
    <w:basedOn w:val="Domylnaczcionkaakapitu"/>
    <w:uiPriority w:val="99"/>
    <w:semiHidden/>
    <w:unhideWhenUsed/>
    <w:rsid w:val="00030358"/>
    <w:rPr>
      <w:vertAlign w:val="superscript"/>
    </w:rPr>
  </w:style>
  <w:style w:type="paragraph" w:styleId="Poprawka">
    <w:name w:val="Revision"/>
    <w:hidden/>
    <w:uiPriority w:val="99"/>
    <w:semiHidden/>
    <w:rsid w:val="00030358"/>
    <w:pPr>
      <w:spacing w:after="0" w:line="240" w:lineRule="auto"/>
    </w:pPr>
  </w:style>
  <w:style w:type="paragraph" w:styleId="NormalnyWeb">
    <w:name w:val="Normal (Web)"/>
    <w:basedOn w:val="Normalny"/>
    <w:uiPriority w:val="99"/>
    <w:semiHidden/>
    <w:unhideWhenUsed/>
    <w:rsid w:val="00122E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69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35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5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937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729"/>
    <w:rPr>
      <w:sz w:val="20"/>
      <w:szCs w:val="20"/>
    </w:rPr>
  </w:style>
  <w:style w:type="character" w:styleId="Odwoanieprzypisukocowego">
    <w:name w:val="endnote reference"/>
    <w:basedOn w:val="Domylnaczcionkaakapitu"/>
    <w:uiPriority w:val="99"/>
    <w:semiHidden/>
    <w:unhideWhenUsed/>
    <w:rsid w:val="00893729"/>
    <w:rPr>
      <w:vertAlign w:val="superscript"/>
    </w:rPr>
  </w:style>
  <w:style w:type="character" w:styleId="Hipercze">
    <w:name w:val="Hyperlink"/>
    <w:basedOn w:val="Domylnaczcionkaakapitu"/>
    <w:uiPriority w:val="99"/>
    <w:unhideWhenUsed/>
    <w:rsid w:val="00FC3C5C"/>
    <w:rPr>
      <w:color w:val="0000FF" w:themeColor="hyperlink"/>
      <w:u w:val="single"/>
    </w:rPr>
  </w:style>
  <w:style w:type="paragraph" w:styleId="Tekstprzypisudolnego">
    <w:name w:val="footnote text"/>
    <w:basedOn w:val="Normalny"/>
    <w:link w:val="TekstprzypisudolnegoZnak"/>
    <w:uiPriority w:val="99"/>
    <w:semiHidden/>
    <w:unhideWhenUsed/>
    <w:rsid w:val="000303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0358"/>
    <w:rPr>
      <w:sz w:val="20"/>
      <w:szCs w:val="20"/>
    </w:rPr>
  </w:style>
  <w:style w:type="character" w:styleId="Odwoanieprzypisudolnego">
    <w:name w:val="footnote reference"/>
    <w:basedOn w:val="Domylnaczcionkaakapitu"/>
    <w:uiPriority w:val="99"/>
    <w:semiHidden/>
    <w:unhideWhenUsed/>
    <w:rsid w:val="00030358"/>
    <w:rPr>
      <w:vertAlign w:val="superscript"/>
    </w:rPr>
  </w:style>
  <w:style w:type="paragraph" w:styleId="Poprawka">
    <w:name w:val="Revision"/>
    <w:hidden/>
    <w:uiPriority w:val="99"/>
    <w:semiHidden/>
    <w:rsid w:val="00030358"/>
    <w:pPr>
      <w:spacing w:after="0" w:line="240" w:lineRule="auto"/>
    </w:pPr>
  </w:style>
  <w:style w:type="paragraph" w:styleId="NormalnyWeb">
    <w:name w:val="Normal (Web)"/>
    <w:basedOn w:val="Normalny"/>
    <w:uiPriority w:val="99"/>
    <w:semiHidden/>
    <w:unhideWhenUsed/>
    <w:rsid w:val="00122E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69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ngrespolskawies.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B5A4-89EA-4733-BE19-F56BD5E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1082</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Łada-Palczewska</dc:creator>
  <cp:lastModifiedBy>Tomasz Wojciechowski</cp:lastModifiedBy>
  <cp:revision>8</cp:revision>
  <dcterms:created xsi:type="dcterms:W3CDTF">2023-03-28T09:00:00Z</dcterms:created>
  <dcterms:modified xsi:type="dcterms:W3CDTF">2023-04-05T11:07:00Z</dcterms:modified>
</cp:coreProperties>
</file>